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327997" w:rsidRDefault="00E90E49" w:rsidP="00327997">
      <w:pPr>
        <w:pStyle w:val="3GPPHeader"/>
        <w:rPr>
          <w:highlight w:val="yellow"/>
        </w:rPr>
      </w:pPr>
      <w:bookmarkStart w:id="0" w:name="_GoBack"/>
      <w:bookmarkEnd w:id="0"/>
      <w:r w:rsidRPr="00327997">
        <w:t>3GPP TSG-RAN WG</w:t>
      </w:r>
      <w:r w:rsidR="00790B99" w:rsidRPr="00327997">
        <w:t>1</w:t>
      </w:r>
      <w:r w:rsidR="00A85C6C">
        <w:t xml:space="preserve"> #87ah-NR</w:t>
      </w:r>
      <w:r w:rsidRPr="00327997">
        <w:tab/>
      </w:r>
      <w:r w:rsidR="00790B99" w:rsidRPr="00327997">
        <w:t>R1</w:t>
      </w:r>
      <w:r w:rsidR="00091557" w:rsidRPr="003A63B7">
        <w:t>-</w:t>
      </w:r>
      <w:r w:rsidR="005F3025" w:rsidRPr="003A63B7">
        <w:t>1</w:t>
      </w:r>
      <w:r w:rsidR="00A85C6C" w:rsidRPr="003A63B7">
        <w:t>7</w:t>
      </w:r>
      <w:r w:rsidR="003A63B7" w:rsidRPr="003A63B7">
        <w:t>00746</w:t>
      </w:r>
    </w:p>
    <w:p w:rsidR="00E90E49" w:rsidRDefault="00A85C6C" w:rsidP="00327997">
      <w:pPr>
        <w:pStyle w:val="3GPPHeader"/>
      </w:pPr>
      <w:r>
        <w:t>Spokane</w:t>
      </w:r>
      <w:r w:rsidR="0027144F" w:rsidRPr="009C6832">
        <w:t xml:space="preserve">, </w:t>
      </w:r>
      <w:r>
        <w:t>WA, USA</w:t>
      </w:r>
      <w:r w:rsidR="0027144F" w:rsidRPr="009C6832">
        <w:t xml:space="preserve">, </w:t>
      </w:r>
      <w:r>
        <w:t>16</w:t>
      </w:r>
      <w:r w:rsidRPr="00A85C6C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20</w:t>
      </w:r>
      <w:r w:rsidRPr="00A85C6C">
        <w:rPr>
          <w:vertAlign w:val="superscript"/>
        </w:rPr>
        <w:t>th</w:t>
      </w:r>
      <w:r>
        <w:t xml:space="preserve"> January</w:t>
      </w:r>
      <w:r w:rsidR="00790B99" w:rsidRPr="009C6832">
        <w:t>,</w:t>
      </w:r>
      <w:r w:rsidR="0027144F" w:rsidRPr="009C6832">
        <w:t xml:space="preserve"> 20</w:t>
      </w:r>
      <w:r>
        <w:t>17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DC18CD">
        <w:t xml:space="preserve">On PDSCH and </w:t>
      </w:r>
      <w:r w:rsidR="004703C8">
        <w:t>PUSCH to RE Mapping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BB3E70">
        <w:t>5.1.2.1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r>
        <w:t>Introduction</w:t>
      </w:r>
    </w:p>
    <w:p w:rsidR="00BB3E70" w:rsidRPr="00CE0424" w:rsidRDefault="00BF7642" w:rsidP="00BF7642">
      <w:pPr>
        <w:pStyle w:val="BodyText"/>
      </w:pPr>
      <w:r>
        <w:t>In this contribution</w:t>
      </w:r>
      <w:r w:rsidR="00D15147">
        <w:t xml:space="preserve"> we discuss the mapping of data to RE for TS 38.211 specifications. </w:t>
      </w:r>
    </w:p>
    <w:p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:rsidR="00D15147" w:rsidRDefault="00D15147" w:rsidP="00D15147">
      <w:r>
        <w:t xml:space="preserve">In LTE uplink and downlink the mapping of P*SCH to </w:t>
      </w:r>
      <w:r w:rsidRPr="00D15147">
        <w:rPr>
          <w:i/>
        </w:rPr>
        <w:t xml:space="preserve">resource elements </w:t>
      </w:r>
      <w:r w:rsidRPr="00D15147">
        <w:rPr>
          <w:i/>
          <w:position w:val="-10"/>
        </w:rPr>
        <w:object w:dxaOrig="4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5pt" o:ole="">
            <v:imagedata r:id="rId8" o:title=""/>
          </v:shape>
          <o:OLEObject Type="Embed" ProgID="Equation.3" ShapeID="_x0000_i1025" DrawAspect="Content" ObjectID="_1545464373" r:id="rId9"/>
        </w:object>
      </w:r>
      <w:r w:rsidRPr="00D15147">
        <w:rPr>
          <w:i/>
        </w:rPr>
        <w:t xml:space="preserve"> on antenna port </w:t>
      </w:r>
      <w:r w:rsidRPr="00D15147">
        <w:rPr>
          <w:i/>
          <w:position w:val="-10"/>
        </w:rPr>
        <w:object w:dxaOrig="200" w:dyaOrig="240">
          <v:shape id="_x0000_i1026" type="#_x0000_t75" style="width:9.75pt;height:12pt" o:ole="">
            <v:imagedata r:id="rId10" o:title=""/>
          </v:shape>
          <o:OLEObject Type="Embed" ProgID="Equation.3" ShapeID="_x0000_i1026" DrawAspect="Content" ObjectID="_1545464374" r:id="rId11"/>
        </w:object>
      </w:r>
      <w:r w:rsidRPr="00D15147">
        <w:rPr>
          <w:i/>
        </w:rPr>
        <w:t xml:space="preserve"> not reserved for other purposes shall be in increasing order of first the index </w:t>
      </w:r>
      <w:r w:rsidRPr="00D15147">
        <w:rPr>
          <w:i/>
          <w:position w:val="-6"/>
        </w:rPr>
        <w:object w:dxaOrig="180" w:dyaOrig="260">
          <v:shape id="_x0000_i1027" type="#_x0000_t75" style="width:9pt;height:12.75pt" o:ole="">
            <v:imagedata r:id="rId12" o:title=""/>
          </v:shape>
          <o:OLEObject Type="Embed" ProgID="Equation.3" ShapeID="_x0000_i1027" DrawAspect="Content" ObjectID="_1545464375" r:id="rId13"/>
        </w:object>
      </w:r>
      <w:r w:rsidRPr="00D15147">
        <w:rPr>
          <w:rFonts w:eastAsia="Batang" w:hint="eastAsia"/>
          <w:i/>
          <w:lang w:eastAsia="ko-KR"/>
        </w:rPr>
        <w:t xml:space="preserve"> over the assigned physical resource blocks</w:t>
      </w:r>
      <w:r w:rsidRPr="00D15147">
        <w:rPr>
          <w:i/>
        </w:rPr>
        <w:t xml:space="preserve"> and then the index</w:t>
      </w:r>
      <w:r w:rsidRPr="00D15147">
        <w:rPr>
          <w:i/>
          <w:position w:val="-6"/>
        </w:rPr>
        <w:object w:dxaOrig="139" w:dyaOrig="260">
          <v:shape id="_x0000_i1028" type="#_x0000_t75" style="width:6.75pt;height:12.75pt" o:ole="">
            <v:imagedata r:id="rId14" o:title=""/>
          </v:shape>
          <o:OLEObject Type="Embed" ProgID="Equation.3" ShapeID="_x0000_i1028" DrawAspect="Content" ObjectID="_1545464376" r:id="rId15"/>
        </w:object>
      </w:r>
      <w:r w:rsidRPr="00D15147">
        <w:rPr>
          <w:i/>
        </w:rPr>
        <w:t xml:space="preserve">, starting with the first slot in a subframe. </w:t>
      </w:r>
    </w:p>
    <w:p w:rsidR="00D15147" w:rsidRDefault="00D15147" w:rsidP="003A0E41">
      <w:r>
        <w:t xml:space="preserve">This mapping allows, in principle, for early start of the decoding of a code word, </w:t>
      </w:r>
      <w:r w:rsidR="008E4BF9">
        <w:t>if</w:t>
      </w:r>
      <w:r>
        <w:t xml:space="preserve"> a channel estimate is available.</w:t>
      </w:r>
      <w:r w:rsidR="00591366">
        <w:t xml:space="preserve"> </w:t>
      </w:r>
      <w:r>
        <w:t xml:space="preserve">In NR, this </w:t>
      </w:r>
      <w:r w:rsidR="008E4BF9">
        <w:t xml:space="preserve">early start </w:t>
      </w:r>
      <w:r>
        <w:t xml:space="preserve">will be possible due to the </w:t>
      </w:r>
      <w:r w:rsidR="008E4BF9">
        <w:t xml:space="preserve">design using </w:t>
      </w:r>
      <w:r>
        <w:t xml:space="preserve">front-loaded </w:t>
      </w:r>
      <w:r w:rsidR="00591366">
        <w:t>DMRS symbols and the same principle should be adopted in NR as well. Due to the codeword to layer mapping principle in NR, the codewords are first mapped across layers.</w:t>
      </w:r>
    </w:p>
    <w:p w:rsidR="00591366" w:rsidRDefault="00591366" w:rsidP="00591366">
      <w:pPr>
        <w:pStyle w:val="Proposal"/>
      </w:pPr>
      <w:bookmarkStart w:id="2" w:name="_Toc469920662"/>
      <w:bookmarkStart w:id="3" w:name="_Toc471141075"/>
      <w:bookmarkStart w:id="4" w:name="_Toc471713742"/>
      <w:r>
        <w:t>PDSCH and PUSCH code words are mapped to resource elements across layer first, then across subcarriers and then across OFDM symbols in the slot.</w:t>
      </w:r>
      <w:bookmarkEnd w:id="2"/>
      <w:bookmarkEnd w:id="3"/>
      <w:bookmarkEnd w:id="4"/>
    </w:p>
    <w:p w:rsidR="003A0E41" w:rsidRDefault="00D15147" w:rsidP="003A0E41">
      <w:r>
        <w:t>Assuming a scheduling bandwidth of 100 resource blocks</w:t>
      </w:r>
      <w:r w:rsidR="003D6319">
        <w:t xml:space="preserve">, </w:t>
      </w:r>
      <w:r>
        <w:t xml:space="preserve">and up to four MIMO layers using up to 256 QAM modulation, each OFDM symbol will contain up to 38400 modulated symbols, or up to </w:t>
      </w:r>
      <w:r w:rsidR="008E4BF9">
        <w:t xml:space="preserve">about </w:t>
      </w:r>
      <w:r>
        <w:t xml:space="preserve">five LDPC code blocks (CB).  </w:t>
      </w:r>
      <w:r w:rsidR="00591366">
        <w:t>Hence, we make the following observation:</w:t>
      </w:r>
    </w:p>
    <w:p w:rsidR="00432B5E" w:rsidRDefault="00591366" w:rsidP="00432B5E">
      <w:pPr>
        <w:pStyle w:val="Observation"/>
      </w:pPr>
      <w:r>
        <w:t xml:space="preserve">There will be scheduling cases where multiple LDPC code blocks will be mapped to a single OFDM symbol. </w:t>
      </w:r>
    </w:p>
    <w:p w:rsidR="00591366" w:rsidRPr="00432B5E" w:rsidRDefault="00E20886" w:rsidP="00432B5E">
      <w:r w:rsidRPr="00432B5E">
        <w:t xml:space="preserve">Therefore, a CB may in some cases be vulnerable to the channel fading as it is mapped to only a localized time frequency resource. To mitigate this without sacrificing the early decoding principle, we suggest to introduce a frequency domain interleaving in the mapping to subcarriers within each OFDM symbol. </w:t>
      </w:r>
    </w:p>
    <w:p w:rsidR="00E20886" w:rsidRDefault="00E20886" w:rsidP="00E20886">
      <w:pPr>
        <w:pStyle w:val="Proposal"/>
      </w:pPr>
      <w:bookmarkStart w:id="5" w:name="_Toc469920664"/>
      <w:bookmarkStart w:id="6" w:name="_Toc471141076"/>
      <w:bookmarkStart w:id="7" w:name="_Toc471713743"/>
      <w:r>
        <w:t>Support a per OFDM symbol subcarrier interleaver when mapping the codewords to resource elements to achieve frequency domain diversity per CB.</w:t>
      </w:r>
      <w:bookmarkEnd w:id="5"/>
      <w:bookmarkEnd w:id="6"/>
      <w:bookmarkEnd w:id="7"/>
    </w:p>
    <w:p w:rsidR="003D6319" w:rsidRDefault="00E20886" w:rsidP="00591366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Details of this interleaver can be outlined in the work item phase. For example, the CW can be mapped to every N:t subcarrier in a wraparound fashion, or subcarrier bundles of adjacent subcarriers can be introduced and the subcarrier interleaver can operate with these bundles as the granularity. </w:t>
      </w:r>
    </w:p>
    <w:p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:rsidR="003A63B7" w:rsidRDefault="00E5689D" w:rsidP="00E5689D">
      <w:pPr>
        <w:pStyle w:val="BodyText"/>
        <w:rPr>
          <w:noProof/>
        </w:rPr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"Proposal,1" </w:instrText>
      </w:r>
      <w:r>
        <w:rPr>
          <w:b/>
          <w:bCs/>
        </w:rPr>
        <w:fldChar w:fldCharType="separate"/>
      </w:r>
    </w:p>
    <w:p w:rsidR="003A63B7" w:rsidRPr="003A63B7" w:rsidRDefault="003A63B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3A63B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PDSCH and PUSCH code words are mapped to resource elements across layer first, then across subcarriers and then across OFDM symbols in the slot.</w:t>
      </w:r>
    </w:p>
    <w:p w:rsidR="003A63B7" w:rsidRPr="003A63B7" w:rsidRDefault="003A63B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3A63B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Support a per OFDM symbol subcarrier interleaver when mapping the codewords to resource elements to achieve frequency domain diversity per CB.</w:t>
      </w:r>
    </w:p>
    <w:p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lastRenderedPageBreak/>
        <w:t>References</w:t>
      </w:r>
    </w:p>
    <w:p w:rsidR="003A7EF3" w:rsidRPr="00CE0424" w:rsidRDefault="008565E5" w:rsidP="00CE0424">
      <w:pPr>
        <w:pStyle w:val="Reference"/>
      </w:pPr>
      <w:r w:rsidRPr="003A63B7">
        <w:t>R1-17</w:t>
      </w:r>
      <w:r w:rsidR="003A63B7" w:rsidRPr="003A63B7">
        <w:t>00744</w:t>
      </w:r>
      <w:r w:rsidR="00220DD8" w:rsidRPr="003A63B7">
        <w:t xml:space="preserve">, </w:t>
      </w:r>
      <w:r w:rsidRPr="003A63B7">
        <w:t>“</w:t>
      </w:r>
      <w:r>
        <w:t>About the number of codewords”, Ericsson</w:t>
      </w:r>
    </w:p>
    <w:sectPr w:rsidR="003A7EF3" w:rsidRPr="00CE0424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0D0" w:rsidRDefault="002B60D0">
      <w:r>
        <w:separator/>
      </w:r>
    </w:p>
  </w:endnote>
  <w:endnote w:type="continuationSeparator" w:id="0">
    <w:p w:rsidR="002B60D0" w:rsidRDefault="002B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214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2214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0D0" w:rsidRDefault="002B60D0">
      <w:r>
        <w:separator/>
      </w:r>
    </w:p>
  </w:footnote>
  <w:footnote w:type="continuationSeparator" w:id="0">
    <w:p w:rsidR="002B60D0" w:rsidRDefault="002B6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3D6EAB"/>
    <w:multiLevelType w:val="hybridMultilevel"/>
    <w:tmpl w:val="AB4890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D7E55"/>
    <w:multiLevelType w:val="hybridMultilevel"/>
    <w:tmpl w:val="BFA48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771F5"/>
    <w:multiLevelType w:val="hybridMultilevel"/>
    <w:tmpl w:val="280EF8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4"/>
  </w:num>
  <w:num w:numId="16">
    <w:abstractNumId w:val="15"/>
  </w:num>
  <w:num w:numId="17">
    <w:abstractNumId w:val="16"/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18B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55FC7"/>
    <w:rsid w:val="001659C1"/>
    <w:rsid w:val="00173A8E"/>
    <w:rsid w:val="0018143F"/>
    <w:rsid w:val="00190AC1"/>
    <w:rsid w:val="0019341A"/>
    <w:rsid w:val="00195796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0D0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3B7"/>
    <w:rsid w:val="003A6BAC"/>
    <w:rsid w:val="003A7EF3"/>
    <w:rsid w:val="003B159C"/>
    <w:rsid w:val="003B369F"/>
    <w:rsid w:val="003B36A3"/>
    <w:rsid w:val="003B546B"/>
    <w:rsid w:val="003B7FE5"/>
    <w:rsid w:val="003C11C8"/>
    <w:rsid w:val="003C2702"/>
    <w:rsid w:val="003C7806"/>
    <w:rsid w:val="003D109F"/>
    <w:rsid w:val="003D2478"/>
    <w:rsid w:val="003D3C45"/>
    <w:rsid w:val="003D5B1F"/>
    <w:rsid w:val="003D6319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1776"/>
    <w:rsid w:val="00432B5E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3C8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0B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1366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B7DF6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6EC4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5E5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4BF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59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7BA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2146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94210"/>
    <w:rsid w:val="00BA2280"/>
    <w:rsid w:val="00BA2A08"/>
    <w:rsid w:val="00BA56D2"/>
    <w:rsid w:val="00BA76E0"/>
    <w:rsid w:val="00BB2A25"/>
    <w:rsid w:val="00BB3E70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147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8C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886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53B5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85C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85C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85C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85C6C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85C6C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85C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5C6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5C6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5C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5C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5C6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5C6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85C6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5C6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5C6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5C6C"/>
    <w:pPr>
      <w:ind w:left="1418" w:hanging="1418"/>
    </w:pPr>
  </w:style>
  <w:style w:type="paragraph" w:styleId="TOC3">
    <w:name w:val="toc 3"/>
    <w:basedOn w:val="TOC2"/>
    <w:semiHidden/>
    <w:rsid w:val="00A85C6C"/>
    <w:pPr>
      <w:ind w:left="1134" w:hanging="1134"/>
    </w:pPr>
  </w:style>
  <w:style w:type="paragraph" w:styleId="TOC2">
    <w:name w:val="toc 2"/>
    <w:basedOn w:val="TOC1"/>
    <w:semiHidden/>
    <w:rsid w:val="00A85C6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5C6C"/>
    <w:pPr>
      <w:ind w:left="284"/>
    </w:pPr>
  </w:style>
  <w:style w:type="paragraph" w:styleId="Index1">
    <w:name w:val="index 1"/>
    <w:basedOn w:val="Normal"/>
    <w:semiHidden/>
    <w:rsid w:val="00A85C6C"/>
    <w:pPr>
      <w:keepLines/>
      <w:spacing w:after="0"/>
    </w:pPr>
  </w:style>
  <w:style w:type="paragraph" w:styleId="DocumentMap">
    <w:name w:val="Document Map"/>
    <w:basedOn w:val="Normal"/>
    <w:semiHidden/>
    <w:rsid w:val="00A85C6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5C6C"/>
    <w:pPr>
      <w:ind w:left="851"/>
    </w:pPr>
  </w:style>
  <w:style w:type="paragraph" w:styleId="ListNumber">
    <w:name w:val="List Number"/>
    <w:basedOn w:val="List"/>
    <w:rsid w:val="00A85C6C"/>
  </w:style>
  <w:style w:type="paragraph" w:styleId="List">
    <w:name w:val="List"/>
    <w:basedOn w:val="Normal"/>
    <w:rsid w:val="00A85C6C"/>
    <w:pPr>
      <w:ind w:left="568" w:hanging="284"/>
    </w:pPr>
  </w:style>
  <w:style w:type="paragraph" w:styleId="Header">
    <w:name w:val="header"/>
    <w:rsid w:val="00A85C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85C6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5C6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85C6C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85C6C"/>
    <w:pPr>
      <w:ind w:left="1418" w:hanging="1418"/>
    </w:pPr>
  </w:style>
  <w:style w:type="paragraph" w:styleId="TOC6">
    <w:name w:val="toc 6"/>
    <w:basedOn w:val="TOC5"/>
    <w:next w:val="Normal"/>
    <w:semiHidden/>
    <w:rsid w:val="00A85C6C"/>
    <w:pPr>
      <w:ind w:left="1985" w:hanging="1985"/>
    </w:pPr>
  </w:style>
  <w:style w:type="paragraph" w:styleId="TOC7">
    <w:name w:val="toc 7"/>
    <w:basedOn w:val="TOC6"/>
    <w:next w:val="Normal"/>
    <w:semiHidden/>
    <w:rsid w:val="00A85C6C"/>
    <w:pPr>
      <w:ind w:left="2268" w:hanging="2268"/>
    </w:pPr>
  </w:style>
  <w:style w:type="paragraph" w:styleId="ListBullet2">
    <w:name w:val="List Bullet 2"/>
    <w:basedOn w:val="ListBullet"/>
    <w:rsid w:val="00A85C6C"/>
    <w:pPr>
      <w:numPr>
        <w:numId w:val="6"/>
      </w:numPr>
    </w:pPr>
  </w:style>
  <w:style w:type="paragraph" w:styleId="ListBullet">
    <w:name w:val="List Bullet"/>
    <w:basedOn w:val="BodyText"/>
    <w:rsid w:val="00A85C6C"/>
    <w:pPr>
      <w:numPr>
        <w:numId w:val="5"/>
      </w:numPr>
    </w:pPr>
  </w:style>
  <w:style w:type="paragraph" w:styleId="ListBullet3">
    <w:name w:val="List Bullet 3"/>
    <w:basedOn w:val="ListBullet2"/>
    <w:rsid w:val="00A85C6C"/>
    <w:pPr>
      <w:numPr>
        <w:numId w:val="7"/>
      </w:numPr>
    </w:pPr>
  </w:style>
  <w:style w:type="paragraph" w:customStyle="1" w:styleId="EQ">
    <w:name w:val="EQ"/>
    <w:basedOn w:val="Normal"/>
    <w:next w:val="Normal"/>
    <w:rsid w:val="00A85C6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85C6C"/>
    <w:pPr>
      <w:ind w:left="851"/>
    </w:pPr>
  </w:style>
  <w:style w:type="paragraph" w:styleId="List3">
    <w:name w:val="List 3"/>
    <w:basedOn w:val="List2"/>
    <w:rsid w:val="00A85C6C"/>
    <w:pPr>
      <w:ind w:left="1135"/>
    </w:pPr>
  </w:style>
  <w:style w:type="paragraph" w:styleId="List4">
    <w:name w:val="List 4"/>
    <w:basedOn w:val="List3"/>
    <w:rsid w:val="00A85C6C"/>
    <w:pPr>
      <w:ind w:left="1418"/>
    </w:pPr>
  </w:style>
  <w:style w:type="paragraph" w:styleId="List5">
    <w:name w:val="List 5"/>
    <w:basedOn w:val="List4"/>
    <w:rsid w:val="00A85C6C"/>
    <w:pPr>
      <w:ind w:left="1702"/>
    </w:pPr>
  </w:style>
  <w:style w:type="paragraph" w:customStyle="1" w:styleId="EditorsNote">
    <w:name w:val="Editor's Note"/>
    <w:basedOn w:val="Normal"/>
    <w:rsid w:val="00A85C6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85C6C"/>
    <w:pPr>
      <w:numPr>
        <w:numId w:val="8"/>
      </w:numPr>
    </w:pPr>
  </w:style>
  <w:style w:type="paragraph" w:styleId="ListBullet5">
    <w:name w:val="List Bullet 5"/>
    <w:basedOn w:val="ListBullet4"/>
    <w:rsid w:val="00A85C6C"/>
    <w:pPr>
      <w:numPr>
        <w:numId w:val="4"/>
      </w:numPr>
    </w:pPr>
  </w:style>
  <w:style w:type="paragraph" w:styleId="Footer">
    <w:name w:val="footer"/>
    <w:basedOn w:val="Header"/>
    <w:semiHidden/>
    <w:rsid w:val="00A85C6C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85C6C"/>
    <w:pPr>
      <w:numPr>
        <w:numId w:val="2"/>
      </w:numPr>
    </w:pPr>
  </w:style>
  <w:style w:type="paragraph" w:styleId="BalloonText">
    <w:name w:val="Balloon Text"/>
    <w:basedOn w:val="Normal"/>
    <w:semiHidden/>
    <w:rsid w:val="00A85C6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85C6C"/>
  </w:style>
  <w:style w:type="paragraph" w:styleId="BodyText">
    <w:name w:val="Body Text"/>
    <w:basedOn w:val="Normal"/>
    <w:link w:val="BodyTextChar"/>
    <w:qFormat/>
    <w:rsid w:val="00A85C6C"/>
  </w:style>
  <w:style w:type="character" w:styleId="Hyperlink">
    <w:name w:val="Hyperlink"/>
    <w:uiPriority w:val="99"/>
    <w:rsid w:val="00A85C6C"/>
    <w:rPr>
      <w:color w:val="0000FF"/>
      <w:u w:val="single"/>
      <w:lang w:val="en-GB"/>
    </w:rPr>
  </w:style>
  <w:style w:type="character" w:styleId="FollowedHyperlink">
    <w:name w:val="FollowedHyperlink"/>
    <w:semiHidden/>
    <w:rsid w:val="00A85C6C"/>
    <w:rPr>
      <w:color w:val="FF0000"/>
      <w:u w:val="single"/>
    </w:rPr>
  </w:style>
  <w:style w:type="character" w:styleId="CommentReference">
    <w:name w:val="annotation reference"/>
    <w:semiHidden/>
    <w:rsid w:val="00A85C6C"/>
    <w:rPr>
      <w:sz w:val="16"/>
      <w:szCs w:val="16"/>
    </w:rPr>
  </w:style>
  <w:style w:type="paragraph" w:styleId="CommentText">
    <w:name w:val="annotation text"/>
    <w:basedOn w:val="Normal"/>
    <w:semiHidden/>
    <w:rsid w:val="00A85C6C"/>
  </w:style>
  <w:style w:type="paragraph" w:styleId="CommentSubject">
    <w:name w:val="annotation subject"/>
    <w:basedOn w:val="CommentText"/>
    <w:next w:val="CommentText"/>
    <w:semiHidden/>
    <w:rsid w:val="00A85C6C"/>
    <w:rPr>
      <w:b/>
      <w:bCs/>
    </w:rPr>
  </w:style>
  <w:style w:type="character" w:customStyle="1" w:styleId="Heading1Char">
    <w:name w:val="Heading 1 Char"/>
    <w:link w:val="Heading1"/>
    <w:rsid w:val="00A85C6C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85C6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85C6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85C6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85C6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85C6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5C6C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85C6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5C6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85C6C"/>
    <w:pPr>
      <w:spacing w:after="0"/>
    </w:pPr>
  </w:style>
  <w:style w:type="paragraph" w:customStyle="1" w:styleId="TAL">
    <w:name w:val="TAL"/>
    <w:basedOn w:val="Normal"/>
    <w:rsid w:val="00A85C6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85C6C"/>
    <w:pPr>
      <w:jc w:val="center"/>
    </w:pPr>
  </w:style>
  <w:style w:type="paragraph" w:customStyle="1" w:styleId="TAH">
    <w:name w:val="TAH"/>
    <w:basedOn w:val="TAC"/>
    <w:rsid w:val="00A85C6C"/>
    <w:rPr>
      <w:b/>
    </w:rPr>
  </w:style>
  <w:style w:type="paragraph" w:customStyle="1" w:styleId="TAN">
    <w:name w:val="TAN"/>
    <w:basedOn w:val="TAL"/>
    <w:rsid w:val="00A85C6C"/>
    <w:pPr>
      <w:ind w:left="851" w:hanging="851"/>
    </w:pPr>
  </w:style>
  <w:style w:type="paragraph" w:customStyle="1" w:styleId="TAR">
    <w:name w:val="TAR"/>
    <w:basedOn w:val="TAL"/>
    <w:rsid w:val="00A85C6C"/>
    <w:pPr>
      <w:jc w:val="right"/>
    </w:pPr>
  </w:style>
  <w:style w:type="paragraph" w:customStyle="1" w:styleId="TH">
    <w:name w:val="TH"/>
    <w:basedOn w:val="Normal"/>
    <w:rsid w:val="00A85C6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85C6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5C6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5C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5C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5C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85C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85C6C"/>
  </w:style>
  <w:style w:type="paragraph" w:customStyle="1" w:styleId="ZH">
    <w:name w:val="ZH"/>
    <w:rsid w:val="00A85C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85C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85C6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5C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5C6C"/>
    <w:pPr>
      <w:framePr w:wrap="notBeside" w:y="16161"/>
    </w:pPr>
  </w:style>
  <w:style w:type="paragraph" w:customStyle="1" w:styleId="FP">
    <w:name w:val="FP"/>
    <w:basedOn w:val="Normal"/>
    <w:rsid w:val="00A85C6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85C6C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85C6C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85C6C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D6B25-2F34-4D9E-B1A8-055952E20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1</Pages>
  <Words>444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4</cp:revision>
  <cp:lastPrinted>2008-01-31T15:09:00Z</cp:lastPrinted>
  <dcterms:created xsi:type="dcterms:W3CDTF">2017-01-09T09:53:00Z</dcterms:created>
  <dcterms:modified xsi:type="dcterms:W3CDTF">2017-01-09T09:53:00Z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